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11" w:rsidRDefault="00215AAC" w:rsidP="00215AAC">
      <w:r>
        <w:rPr>
          <w:noProof/>
        </w:rPr>
        <w:drawing>
          <wp:inline distT="0" distB="0" distL="0" distR="0">
            <wp:extent cx="1152681" cy="318977"/>
            <wp:effectExtent l="0" t="0" r="0" b="5080"/>
            <wp:docPr id="4" name="圖片 4" descr="https://lifenews.com.tw/wp-content/uploads/2023/07/12313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ifenews.com.tw/wp-content/uploads/2023/07/123131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494" cy="32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C20" w:rsidRDefault="00E03C20" w:rsidP="00E03C20">
      <w:pPr>
        <w:widowControl/>
        <w:spacing w:line="210" w:lineRule="atLeast"/>
        <w:textAlignment w:val="baseline"/>
        <w:rPr>
          <w:rFonts w:ascii="inherit" w:hAnsi="inherit"/>
        </w:rPr>
      </w:pPr>
      <w:hyperlink r:id="rId6" w:history="1">
        <w:r>
          <w:rPr>
            <w:rStyle w:val="a3"/>
            <w:rFonts w:ascii="inherit" w:hAnsi="inherit"/>
            <w:caps/>
            <w:color w:val="53585C"/>
            <w:spacing w:val="15"/>
            <w:sz w:val="17"/>
            <w:szCs w:val="17"/>
            <w:bdr w:val="none" w:sz="0" w:space="0" w:color="auto" w:frame="1"/>
          </w:rPr>
          <w:t>合作媒體</w:t>
        </w:r>
      </w:hyperlink>
    </w:p>
    <w:p w:rsidR="00E03C20" w:rsidRDefault="00E03C20" w:rsidP="00E03C20">
      <w:pPr>
        <w:pStyle w:val="1"/>
        <w:spacing w:before="0" w:beforeAutospacing="0" w:after="300" w:afterAutospacing="0"/>
        <w:textAlignment w:val="baseline"/>
        <w:rPr>
          <w:rFonts w:ascii="Fira Sans" w:hAnsi="Fira Sans"/>
          <w:color w:val="212121"/>
          <w:spacing w:val="-10"/>
          <w:sz w:val="57"/>
          <w:szCs w:val="57"/>
        </w:rPr>
      </w:pP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輔英科大志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工陳李月娥奪教育部獎項　服務逾</w:t>
      </w:r>
      <w:r>
        <w:rPr>
          <w:rFonts w:ascii="Fira Sans" w:hAnsi="Fira Sans"/>
          <w:color w:val="212121"/>
          <w:spacing w:val="-10"/>
          <w:sz w:val="57"/>
          <w:szCs w:val="57"/>
        </w:rPr>
        <w:t>1500</w:t>
      </w:r>
      <w:r>
        <w:rPr>
          <w:rFonts w:ascii="Fira Sans" w:hAnsi="Fira Sans"/>
          <w:color w:val="212121"/>
          <w:spacing w:val="-10"/>
          <w:sz w:val="57"/>
          <w:szCs w:val="57"/>
        </w:rPr>
        <w:t>小時獲殊榮</w:t>
      </w:r>
    </w:p>
    <w:p w:rsidR="00E03C20" w:rsidRDefault="00E03C20" w:rsidP="00E03C20">
      <w:pPr>
        <w:textAlignment w:val="baseline"/>
        <w:rPr>
          <w:rFonts w:ascii="inherit" w:hAnsi="inherit"/>
          <w:color w:val="888888"/>
          <w:sz w:val="21"/>
          <w:szCs w:val="21"/>
        </w:rPr>
      </w:pPr>
      <w:r>
        <w:rPr>
          <w:rFonts w:ascii="inherit" w:hAnsi="inherit" w:hint="eastAsia"/>
          <w:noProof/>
          <w:color w:val="888888"/>
          <w:sz w:val="21"/>
          <w:szCs w:val="21"/>
        </w:rPr>
        <w:drawing>
          <wp:inline distT="0" distB="0" distL="0" distR="0">
            <wp:extent cx="394335" cy="394335"/>
            <wp:effectExtent l="0" t="0" r="5715" b="5715"/>
            <wp:docPr id="11" name="圖片 11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C20" w:rsidRDefault="00E03C20" w:rsidP="00E03C20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8" w:history="1">
        <w:r>
          <w:rPr>
            <w:rStyle w:val="a3"/>
            <w:rFonts w:ascii="inherit" w:hAnsi="inherit"/>
            <w:b/>
            <w:bCs/>
            <w:color w:val="4974B0"/>
            <w:bdr w:val="none" w:sz="0" w:space="0" w:color="auto" w:frame="1"/>
          </w:rPr>
          <w:t>焦點時報</w:t>
        </w:r>
      </w:hyperlink>
    </w:p>
    <w:p w:rsidR="00E03C20" w:rsidRDefault="00E03C20" w:rsidP="00E03C20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9" w:history="1">
        <w:r>
          <w:rPr>
            <w:rStyle w:val="a3"/>
            <w:rFonts w:ascii="inherit" w:hAnsi="inherit"/>
            <w:sz w:val="21"/>
            <w:szCs w:val="21"/>
            <w:bdr w:val="none" w:sz="0" w:space="0" w:color="auto" w:frame="1"/>
          </w:rPr>
          <w:t>2025-12-15</w:t>
        </w:r>
      </w:hyperlink>
    </w:p>
    <w:p w:rsidR="00E03C20" w:rsidRDefault="00E03C20" w:rsidP="00E03C20">
      <w:pPr>
        <w:textAlignment w:val="baseline"/>
        <w:rPr>
          <w:rFonts w:ascii="inherit" w:hAnsi="inherit"/>
          <w:color w:val="888888"/>
          <w:sz w:val="21"/>
          <w:szCs w:val="21"/>
        </w:rPr>
      </w:pPr>
      <w:r>
        <w:rPr>
          <w:rFonts w:ascii="inherit" w:hAnsi="inherit"/>
          <w:color w:val="888888"/>
          <w:sz w:val="21"/>
          <w:szCs w:val="21"/>
        </w:rPr>
        <w:t> </w:t>
      </w:r>
    </w:p>
    <w:p w:rsidR="00E03C20" w:rsidRDefault="00E03C20" w:rsidP="00E03C20">
      <w:pPr>
        <w:jc w:val="right"/>
        <w:textAlignment w:val="baseline"/>
        <w:rPr>
          <w:rFonts w:ascii="inherit" w:hAnsi="inherit"/>
          <w:color w:val="888888"/>
          <w:sz w:val="27"/>
          <w:szCs w:val="27"/>
        </w:rPr>
      </w:pPr>
      <w:hyperlink r:id="rId10" w:anchor="respond" w:history="1">
        <w:r>
          <w:rPr>
            <w:rStyle w:val="a3"/>
            <w:rFonts w:ascii="inherit" w:hAnsi="inherit"/>
            <w:sz w:val="27"/>
            <w:szCs w:val="27"/>
            <w:bdr w:val="none" w:sz="0" w:space="0" w:color="auto" w:frame="1"/>
          </w:rPr>
          <w:t> </w:t>
        </w:r>
        <w:r>
          <w:rPr>
            <w:rStyle w:val="count"/>
            <w:rFonts w:ascii="inherit" w:hAnsi="inherit"/>
            <w:color w:val="0000FF"/>
            <w:sz w:val="27"/>
            <w:szCs w:val="27"/>
            <w:bdr w:val="none" w:sz="0" w:space="0" w:color="auto" w:frame="1"/>
          </w:rPr>
          <w:t>0</w:t>
        </w:r>
      </w:hyperlink>
    </w:p>
    <w:p w:rsidR="00E03C20" w:rsidRDefault="00E03C20" w:rsidP="00E03C20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</w:p>
    <w:p w:rsidR="00E03C20" w:rsidRDefault="00E03C20" w:rsidP="00E03C20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bookmarkStart w:id="0" w:name="_GoBack"/>
      <w:r>
        <w:rPr>
          <w:rFonts w:ascii="PT Sans" w:hAnsi="PT Sans" w:hint="eastAsia"/>
          <w:noProof/>
          <w:color w:val="333333"/>
          <w:sz w:val="27"/>
          <w:szCs w:val="27"/>
        </w:rPr>
        <w:drawing>
          <wp:inline distT="0" distB="0" distL="0" distR="0">
            <wp:extent cx="6120000" cy="4586938"/>
            <wp:effectExtent l="0" t="0" r="0" b="4445"/>
            <wp:docPr id="9" name="圖片 9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03C20" w:rsidRDefault="00E03C20" w:rsidP="00E03C20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lastRenderedPageBreak/>
        <w:t>【焦點時報</w:t>
      </w:r>
      <w:r>
        <w:rPr>
          <w:rFonts w:ascii="PT Sans" w:hAnsi="PT Sans"/>
          <w:color w:val="333333"/>
          <w:sz w:val="27"/>
          <w:szCs w:val="27"/>
        </w:rPr>
        <w:t>/</w:t>
      </w:r>
      <w:r>
        <w:rPr>
          <w:rFonts w:ascii="PT Sans" w:hAnsi="PT Sans"/>
          <w:color w:val="333333"/>
          <w:sz w:val="27"/>
          <w:szCs w:val="27"/>
        </w:rPr>
        <w:t>記者張淑慧</w:t>
      </w:r>
      <w:r>
        <w:rPr>
          <w:rFonts w:ascii="PT Sans" w:hAnsi="PT Sans"/>
          <w:color w:val="333333"/>
          <w:sz w:val="27"/>
          <w:szCs w:val="27"/>
        </w:rPr>
        <w:t xml:space="preserve"> </w:t>
      </w:r>
      <w:r>
        <w:rPr>
          <w:rFonts w:ascii="PT Sans" w:hAnsi="PT Sans"/>
          <w:color w:val="333333"/>
          <w:sz w:val="27"/>
          <w:szCs w:val="27"/>
        </w:rPr>
        <w:t>報導】輔英科技大學樂齡大學志工陳李月娥以十年不懈的奉獻精神，榮獲教育部第七屆樂齡教育奉獻</w:t>
      </w:r>
      <w:proofErr w:type="gramStart"/>
      <w:r>
        <w:rPr>
          <w:rFonts w:ascii="PT Sans" w:hAnsi="PT Sans"/>
          <w:color w:val="333333"/>
          <w:sz w:val="27"/>
          <w:szCs w:val="27"/>
        </w:rPr>
        <w:t>獎－志工</w:t>
      </w:r>
      <w:proofErr w:type="gramEnd"/>
      <w:r>
        <w:rPr>
          <w:rFonts w:ascii="PT Sans" w:hAnsi="PT Sans"/>
          <w:color w:val="333333"/>
          <w:sz w:val="27"/>
          <w:szCs w:val="27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>
        <w:rPr>
          <w:rFonts w:ascii="PT Sans" w:hAnsi="PT Sans"/>
          <w:color w:val="333333"/>
          <w:sz w:val="27"/>
          <w:szCs w:val="27"/>
        </w:rPr>
        <w:t>南向專班</w:t>
      </w:r>
      <w:proofErr w:type="gramEnd"/>
      <w:r>
        <w:rPr>
          <w:rFonts w:ascii="PT Sans" w:hAnsi="PT Sans"/>
          <w:color w:val="333333"/>
          <w:sz w:val="27"/>
          <w:szCs w:val="27"/>
        </w:rPr>
        <w:t>學生口中親切的「月</w:t>
      </w:r>
      <w:proofErr w:type="gramStart"/>
      <w:r>
        <w:rPr>
          <w:rFonts w:ascii="PT Sans" w:hAnsi="PT Sans"/>
          <w:color w:val="333333"/>
          <w:sz w:val="27"/>
          <w:szCs w:val="27"/>
        </w:rPr>
        <w:t>娥</w:t>
      </w:r>
      <w:proofErr w:type="gramEnd"/>
      <w:r>
        <w:rPr>
          <w:rFonts w:ascii="PT Sans" w:hAnsi="PT Sans"/>
          <w:color w:val="333333"/>
          <w:sz w:val="27"/>
          <w:szCs w:val="27"/>
        </w:rPr>
        <w:t>奶奶」。</w:t>
      </w:r>
    </w:p>
    <w:p w:rsidR="00E03C20" w:rsidRDefault="00E03C20" w:rsidP="00E03C20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輔英科大校長林惠賢表示，教育部樂齡教育奉獻獎每兩年辦理一次</w:t>
      </w:r>
      <w:r>
        <w:rPr>
          <w:rFonts w:ascii="PT Sans" w:hAnsi="PT Sans"/>
          <w:color w:val="333333"/>
          <w:sz w:val="27"/>
          <w:szCs w:val="27"/>
        </w:rPr>
        <w:t>,</w:t>
      </w:r>
      <w:r>
        <w:rPr>
          <w:rFonts w:ascii="PT Sans" w:hAnsi="PT Sans"/>
          <w:color w:val="333333"/>
          <w:sz w:val="27"/>
          <w:szCs w:val="27"/>
        </w:rPr>
        <w:t>旨在表揚投入樂齡教育、積極奉獻有績效的</w:t>
      </w:r>
      <w:proofErr w:type="gramStart"/>
      <w:r>
        <w:rPr>
          <w:rFonts w:ascii="PT Sans" w:hAnsi="PT Sans"/>
          <w:color w:val="333333"/>
          <w:sz w:val="27"/>
          <w:szCs w:val="27"/>
        </w:rPr>
        <w:t>個</w:t>
      </w:r>
      <w:proofErr w:type="gramEnd"/>
      <w:r>
        <w:rPr>
          <w:rFonts w:ascii="PT Sans" w:hAnsi="PT Sans"/>
          <w:color w:val="333333"/>
          <w:sz w:val="27"/>
          <w:szCs w:val="27"/>
        </w:rPr>
        <w:t>人和團體。陳李月娥以行動證明人生價值不在年齡多寡，而在願意付出的心，她的故事不僅是樂齡教育的最佳詮釋，更是</w:t>
      </w:r>
      <w:proofErr w:type="gramStart"/>
      <w:r>
        <w:rPr>
          <w:rFonts w:ascii="PT Sans" w:hAnsi="PT Sans"/>
          <w:color w:val="333333"/>
          <w:sz w:val="27"/>
          <w:szCs w:val="27"/>
        </w:rPr>
        <w:t>社區共好的</w:t>
      </w:r>
      <w:proofErr w:type="gramEnd"/>
      <w:r>
        <w:rPr>
          <w:rFonts w:ascii="PT Sans" w:hAnsi="PT Sans"/>
          <w:color w:val="333333"/>
          <w:sz w:val="27"/>
          <w:szCs w:val="27"/>
        </w:rPr>
        <w:t>溫暖見證。</w:t>
      </w:r>
    </w:p>
    <w:p w:rsidR="00E03C20" w:rsidRDefault="00E03C20" w:rsidP="00E03C20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高齡全程照顧人才培育中心主任程紋貞指出，陳李月娥</w:t>
      </w:r>
      <w:proofErr w:type="gramStart"/>
      <w:r>
        <w:rPr>
          <w:rFonts w:ascii="PT Sans" w:hAnsi="PT Sans"/>
          <w:color w:val="333333"/>
          <w:sz w:val="27"/>
          <w:szCs w:val="27"/>
        </w:rPr>
        <w:t>曾在金融圈服務</w:t>
      </w:r>
      <w:proofErr w:type="gramEnd"/>
      <w:r>
        <w:rPr>
          <w:rFonts w:ascii="PT Sans" w:hAnsi="PT Sans"/>
          <w:color w:val="333333"/>
          <w:sz w:val="27"/>
          <w:szCs w:val="27"/>
        </w:rPr>
        <w:t>，後來承接家族魚丸事業，退休後選擇走進樂齡大學開啟人生新篇章。她從學員快速轉型為志工，被推舉為</w:t>
      </w:r>
      <w:proofErr w:type="gramStart"/>
      <w:r>
        <w:rPr>
          <w:rFonts w:ascii="PT Sans" w:hAnsi="PT Sans"/>
          <w:color w:val="333333"/>
          <w:sz w:val="27"/>
          <w:szCs w:val="27"/>
        </w:rPr>
        <w:t>副班導並</w:t>
      </w:r>
      <w:proofErr w:type="gramEnd"/>
      <w:r>
        <w:rPr>
          <w:rFonts w:ascii="PT Sans" w:hAnsi="PT Sans"/>
          <w:color w:val="333333"/>
          <w:sz w:val="27"/>
          <w:szCs w:val="27"/>
        </w:rPr>
        <w:t>加入課程委員會，充分展現親和力與責任感。她運用多年務農經驗帶領志工團隊，將荒蕪土地開闢成兼具療</w:t>
      </w:r>
      <w:proofErr w:type="gramStart"/>
      <w:r>
        <w:rPr>
          <w:rFonts w:ascii="PT Sans" w:hAnsi="PT Sans"/>
          <w:color w:val="333333"/>
          <w:sz w:val="27"/>
          <w:szCs w:val="27"/>
        </w:rPr>
        <w:t>癒與食農教育</w:t>
      </w:r>
      <w:proofErr w:type="gramEnd"/>
      <w:r>
        <w:rPr>
          <w:rFonts w:ascii="PT Sans" w:hAnsi="PT Sans"/>
          <w:color w:val="333333"/>
          <w:sz w:val="27"/>
          <w:szCs w:val="27"/>
        </w:rPr>
        <w:t>的花園，推動「夏果冬菜」義賣活動，將收益作為團隊基金，實踐永續精神。</w:t>
      </w:r>
    </w:p>
    <w:p w:rsidR="00E03C20" w:rsidRDefault="00E03C20" w:rsidP="00E03C20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proofErr w:type="gramStart"/>
      <w:r>
        <w:rPr>
          <w:rFonts w:ascii="PT Sans" w:hAnsi="PT Sans"/>
          <w:color w:val="333333"/>
          <w:sz w:val="27"/>
          <w:szCs w:val="27"/>
        </w:rPr>
        <w:t>在槌球</w:t>
      </w:r>
      <w:proofErr w:type="gramEnd"/>
      <w:r>
        <w:rPr>
          <w:rFonts w:ascii="PT Sans" w:hAnsi="PT Sans"/>
          <w:color w:val="333333"/>
          <w:sz w:val="27"/>
          <w:szCs w:val="27"/>
        </w:rPr>
        <w:t>運動推廣方面，陳李月娥秉持「人要健康，活著就要動」的信念，與志工開闢</w:t>
      </w:r>
      <w:proofErr w:type="gramStart"/>
      <w:r>
        <w:rPr>
          <w:rFonts w:ascii="PT Sans" w:hAnsi="PT Sans"/>
          <w:color w:val="333333"/>
          <w:sz w:val="27"/>
          <w:szCs w:val="27"/>
        </w:rPr>
        <w:t>槌</w:t>
      </w:r>
      <w:proofErr w:type="gramEnd"/>
      <w:r>
        <w:rPr>
          <w:rFonts w:ascii="PT Sans" w:hAnsi="PT Sans"/>
          <w:color w:val="333333"/>
          <w:sz w:val="27"/>
          <w:szCs w:val="27"/>
        </w:rPr>
        <w:t>球場，擔任隊長多年來帶隊參加三十多場比賽，贏得九面冠軍</w:t>
      </w:r>
      <w:proofErr w:type="gramStart"/>
      <w:r>
        <w:rPr>
          <w:rFonts w:ascii="PT Sans" w:hAnsi="PT Sans"/>
          <w:color w:val="333333"/>
          <w:sz w:val="27"/>
          <w:szCs w:val="27"/>
        </w:rPr>
        <w:t>盃</w:t>
      </w:r>
      <w:proofErr w:type="gramEnd"/>
      <w:r>
        <w:rPr>
          <w:rFonts w:ascii="PT Sans" w:hAnsi="PT Sans"/>
          <w:color w:val="333333"/>
          <w:sz w:val="27"/>
          <w:szCs w:val="27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E03C20" w:rsidRDefault="00E03C20" w:rsidP="00E03C20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215AAC" w:rsidRPr="00215AAC" w:rsidRDefault="00215AAC" w:rsidP="00215AAC">
      <w:pPr>
        <w:rPr>
          <w:rFonts w:hint="eastAsia"/>
        </w:rPr>
      </w:pPr>
    </w:p>
    <w:sectPr w:rsidR="00215AAC" w:rsidRPr="00215AAC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MV Boli"/>
    <w:panose1 w:val="00000000000000000000"/>
    <w:charset w:val="00"/>
    <w:family w:val="roman"/>
    <w:notTrueType/>
    <w:pitch w:val="default"/>
  </w:font>
  <w:font w:name="Fira Sans">
    <w:altName w:val="MV Boli"/>
    <w:panose1 w:val="00000000000000000000"/>
    <w:charset w:val="00"/>
    <w:family w:val="roman"/>
    <w:notTrueType/>
    <w:pitch w:val="default"/>
  </w:font>
  <w:font w:name="PT Sans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215AAC"/>
    <w:rsid w:val="00421211"/>
    <w:rsid w:val="004749A9"/>
    <w:rsid w:val="00E03C2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author/focus58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fenews.com.tw/category/%e5%90%88%e4%bd%9c%e5%aa%92%e9%ab%94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hyperlink" Target="https://lifenews.com.tw/4417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44170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2025-12-17T05:37:00Z</dcterms:created>
  <dcterms:modified xsi:type="dcterms:W3CDTF">2025-12-17T05:37:00Z</dcterms:modified>
</cp:coreProperties>
</file>